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1613" w:rsidP="005516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551613" w:rsidP="005516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551613" w:rsidP="00551613">
      <w:pPr>
        <w:spacing w:after="0" w:line="240" w:lineRule="auto"/>
        <w:jc w:val="center"/>
        <w:rPr>
          <w:rFonts w:ascii="Times New Roman" w:eastAsia="Times New Roman" w:hAnsi="Times New Roman" w:cs="Times New Roman"/>
          <w:sz w:val="28"/>
          <w:szCs w:val="28"/>
          <w:lang w:eastAsia="ru-RU"/>
        </w:rPr>
      </w:pPr>
    </w:p>
    <w:p w:rsidR="00551613" w:rsidP="005516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10 марта 2025 года  </w:t>
      </w:r>
    </w:p>
    <w:p w:rsidR="00551613" w:rsidP="00551613">
      <w:pPr>
        <w:spacing w:after="0" w:line="240" w:lineRule="auto"/>
        <w:jc w:val="both"/>
        <w:rPr>
          <w:rFonts w:ascii="Times New Roman" w:eastAsia="Times New Roman" w:hAnsi="Times New Roman" w:cs="Times New Roman"/>
          <w:sz w:val="28"/>
          <w:szCs w:val="28"/>
          <w:lang w:eastAsia="ru-RU"/>
        </w:rPr>
      </w:pP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№5-337-2802/2025, возбужденное по ч.4 ст.12.15 КоАП РФ в отношении </w:t>
      </w:r>
      <w:r>
        <w:rPr>
          <w:rFonts w:ascii="Times New Roman" w:eastAsia="Times New Roman" w:hAnsi="Times New Roman" w:cs="Times New Roman"/>
          <w:b/>
          <w:sz w:val="28"/>
          <w:szCs w:val="28"/>
          <w:lang w:eastAsia="ru-RU"/>
        </w:rPr>
        <w:t xml:space="preserve">Крылова </w:t>
      </w:r>
      <w:r w:rsidR="00163E7C">
        <w:rPr>
          <w:rFonts w:ascii="Times New Roman" w:eastAsia="Times New Roman" w:hAnsi="Times New Roman" w:cs="Times New Roman"/>
          <w:b/>
          <w:sz w:val="26"/>
          <w:szCs w:val="26"/>
          <w:lang w:eastAsia="ru-RU"/>
        </w:rPr>
        <w:t>***</w:t>
      </w:r>
    </w:p>
    <w:p w:rsidR="00551613" w:rsidP="0055161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551613" w:rsidP="00551613">
      <w:pPr>
        <w:spacing w:after="0" w:line="240" w:lineRule="auto"/>
        <w:ind w:firstLine="567"/>
        <w:jc w:val="center"/>
        <w:rPr>
          <w:rFonts w:ascii="Times New Roman" w:eastAsia="Times New Roman" w:hAnsi="Times New Roman" w:cs="Times New Roman"/>
          <w:sz w:val="28"/>
          <w:szCs w:val="28"/>
          <w:lang w:eastAsia="ru-RU"/>
        </w:rPr>
      </w:pP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Крылов А.В. 09.02.2025 в 22 час. 26 мин. </w:t>
      </w:r>
      <w:r w:rsidR="00163E7C">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управляя автомобилем «</w:t>
      </w:r>
      <w:r>
        <w:rPr>
          <w:rFonts w:ascii="Times New Roman" w:eastAsia="Times New Roman" w:hAnsi="Times New Roman" w:cs="Times New Roman"/>
          <w:sz w:val="28"/>
          <w:szCs w:val="28"/>
          <w:lang w:val="en-US" w:eastAsia="ru-RU"/>
        </w:rPr>
        <w:t>JAC</w:t>
      </w:r>
      <w:r>
        <w:rPr>
          <w:rFonts w:ascii="Times New Roman" w:eastAsia="Times New Roman" w:hAnsi="Times New Roman" w:cs="Times New Roman"/>
          <w:sz w:val="28"/>
          <w:szCs w:val="28"/>
          <w:lang w:eastAsia="ru-RU"/>
        </w:rPr>
        <w:t xml:space="preserve">» регистрационный знак </w:t>
      </w:r>
      <w:r w:rsidR="00163E7C">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551613" w:rsidP="0055161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sz w:val="28"/>
          <w:szCs w:val="28"/>
          <w:lang w:eastAsia="ru-RU"/>
        </w:rPr>
        <w:t xml:space="preserve">Крылов А.В. </w:t>
      </w:r>
      <w:r>
        <w:rPr>
          <w:rFonts w:ascii="Times New Roman" w:eastAsia="Times New Roman" w:hAnsi="Times New Roman" w:cs="Times New Roman"/>
          <w:color w:val="000000" w:themeColor="text1"/>
          <w:sz w:val="28"/>
          <w:szCs w:val="28"/>
          <w:lang w:eastAsia="ru-RU"/>
        </w:rPr>
        <w:t>не явился, о месте и времени рассмотрения дела был надлежаще уведомлен, СМС-извещением.</w:t>
      </w:r>
    </w:p>
    <w:p w:rsidR="00551613" w:rsidP="005516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551613" w:rsidP="00551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551613" w:rsidP="00551613">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551613" w:rsidP="00551613">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551613" w:rsidP="00551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551613" w:rsidP="0055161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Крылова А.В. в совершении вмененного правонарушения подтверждается совокупностью исследованных судом доказательств.  </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Крылов А.В. был ознакомлен. </w:t>
      </w:r>
    </w:p>
    <w:p w:rsidR="00551613" w:rsidP="00551613">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551613" w:rsidP="00551613">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5)Объяснением</w:t>
      </w:r>
      <w:r>
        <w:rPr>
          <w:rFonts w:ascii="Times New Roman" w:eastAsia="Times New Roman" w:hAnsi="Times New Roman" w:cs="Times New Roman"/>
          <w:sz w:val="28"/>
          <w:szCs w:val="28"/>
          <w:lang w:eastAsia="ru-RU"/>
        </w:rPr>
        <w:t xml:space="preserve"> свидетеля </w:t>
      </w:r>
      <w:r w:rsidR="00163E7C">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8"/>
          <w:szCs w:val="28"/>
          <w:lang w:eastAsia="ru-RU"/>
        </w:rPr>
        <w:t>от 09.02.2025</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551613" w:rsidP="00551613">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Крылова А.В. составлены в соответствии с требованиями КоАП РФ.     </w:t>
      </w:r>
    </w:p>
    <w:p w:rsidR="00551613" w:rsidP="00551613">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Крылова В.А.</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551613" w:rsidP="005516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551613" w:rsidP="00551613">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Смягчающих административную ответственность обстоятельств судом не установлено. </w:t>
      </w:r>
    </w:p>
    <w:p w:rsidR="00551613" w:rsidP="0055161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Крыловым В.А. однородного административного правонарушения. Из списка нарушений, представленного отделом ГИБДД, и характеризующего Крылова В.А.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551613" w:rsidP="00551613">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551613" w:rsidP="00551613">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551613" w:rsidP="00551613">
      <w:pPr>
        <w:spacing w:after="0" w:line="240" w:lineRule="auto"/>
        <w:jc w:val="both"/>
        <w:rPr>
          <w:rFonts w:ascii="Times New Roman" w:eastAsia="Times New Roman" w:hAnsi="Times New Roman" w:cs="Times New Roman"/>
          <w:snapToGrid w:val="0"/>
          <w:color w:val="000000"/>
          <w:sz w:val="28"/>
          <w:szCs w:val="28"/>
          <w:lang w:eastAsia="ru-RU"/>
        </w:rPr>
      </w:pPr>
    </w:p>
    <w:p w:rsidR="00551613" w:rsidP="00551613">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551613" w:rsidP="00551613">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551613" w:rsidP="00551613">
      <w:pPr>
        <w:pStyle w:val="BodyText2"/>
        <w:ind w:firstLine="567"/>
        <w:rPr>
          <w:sz w:val="28"/>
          <w:szCs w:val="28"/>
        </w:rPr>
      </w:pPr>
      <w:r>
        <w:rPr>
          <w:snapToGrid w:val="0"/>
          <w:sz w:val="28"/>
          <w:szCs w:val="28"/>
        </w:rPr>
        <w:t xml:space="preserve">Признать </w:t>
      </w:r>
      <w:r>
        <w:rPr>
          <w:b/>
          <w:sz w:val="28"/>
          <w:szCs w:val="28"/>
        </w:rPr>
        <w:t xml:space="preserve">Крылова </w:t>
      </w:r>
      <w:r w:rsidR="00163E7C">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5 месяцев</w:t>
      </w:r>
      <w:r>
        <w:rPr>
          <w:sz w:val="28"/>
          <w:szCs w:val="28"/>
        </w:rPr>
        <w:t>.</w:t>
      </w:r>
    </w:p>
    <w:p w:rsidR="00551613" w:rsidP="00551613">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551613" w:rsidP="00551613">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551613" w:rsidP="00551613">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551613" w:rsidP="00551613">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51613" w:rsidP="0055161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Pr>
          <w:rFonts w:ascii="Times New Roman" w:hAnsi="Times New Roman"/>
          <w:sz w:val="28"/>
          <w:szCs w:val="28"/>
        </w:rPr>
        <w:t xml:space="preserve">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551613" w:rsidP="00551613">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51613" w:rsidP="00551613">
      <w:pPr>
        <w:spacing w:after="0" w:line="240" w:lineRule="auto"/>
        <w:ind w:firstLine="567"/>
        <w:jc w:val="both"/>
        <w:rPr>
          <w:sz w:val="28"/>
          <w:szCs w:val="28"/>
        </w:rPr>
      </w:pPr>
    </w:p>
    <w:p w:rsidR="00551613" w:rsidP="00551613">
      <w:pPr>
        <w:spacing w:after="0" w:line="240" w:lineRule="auto"/>
        <w:ind w:firstLine="567"/>
        <w:jc w:val="both"/>
        <w:rPr>
          <w:sz w:val="28"/>
          <w:szCs w:val="28"/>
        </w:rPr>
      </w:pPr>
    </w:p>
    <w:p w:rsidR="00551613" w:rsidP="00551613">
      <w:pPr>
        <w:pStyle w:val="BodyText2"/>
        <w:rPr>
          <w:sz w:val="28"/>
          <w:szCs w:val="28"/>
        </w:rPr>
      </w:pPr>
      <w:r>
        <w:rPr>
          <w:sz w:val="28"/>
          <w:szCs w:val="28"/>
        </w:rPr>
        <w:t xml:space="preserve">Мировой судья </w:t>
      </w:r>
    </w:p>
    <w:p w:rsidR="00551613" w:rsidP="005516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551613" w:rsidP="005516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551613" w:rsidP="005516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551613" w:rsidP="00551613">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551613" w:rsidP="0055161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551613" w:rsidP="00551613"/>
    <w:p w:rsidR="00551613" w:rsidP="00551613"/>
    <w:p w:rsidR="00551613" w:rsidP="00551613"/>
    <w:p w:rsidR="00B327C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95"/>
    <w:rsid w:val="000C3695"/>
    <w:rsid w:val="00163E7C"/>
    <w:rsid w:val="00551613"/>
    <w:rsid w:val="00B327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E02778-4B64-435B-842A-7CA4BA69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51613"/>
    <w:rPr>
      <w:color w:val="0000FF"/>
      <w:u w:val="single"/>
    </w:rPr>
  </w:style>
  <w:style w:type="paragraph" w:styleId="BodyText">
    <w:name w:val="Body Text"/>
    <w:basedOn w:val="Normal"/>
    <w:link w:val="a"/>
    <w:uiPriority w:val="99"/>
    <w:semiHidden/>
    <w:unhideWhenUsed/>
    <w:rsid w:val="00551613"/>
    <w:pPr>
      <w:spacing w:after="120"/>
    </w:pPr>
  </w:style>
  <w:style w:type="character" w:customStyle="1" w:styleId="a">
    <w:name w:val="Основной текст Знак"/>
    <w:basedOn w:val="DefaultParagraphFont"/>
    <w:link w:val="BodyText"/>
    <w:uiPriority w:val="99"/>
    <w:semiHidden/>
    <w:rsid w:val="00551613"/>
  </w:style>
  <w:style w:type="paragraph" w:styleId="BodyTextIndent">
    <w:name w:val="Body Text Indent"/>
    <w:basedOn w:val="Normal"/>
    <w:link w:val="a0"/>
    <w:uiPriority w:val="99"/>
    <w:semiHidden/>
    <w:unhideWhenUsed/>
    <w:rsid w:val="00551613"/>
    <w:pPr>
      <w:spacing w:after="120"/>
      <w:ind w:left="283"/>
    </w:pPr>
  </w:style>
  <w:style w:type="character" w:customStyle="1" w:styleId="a0">
    <w:name w:val="Основной текст с отступом Знак"/>
    <w:basedOn w:val="DefaultParagraphFont"/>
    <w:link w:val="BodyTextIndent"/>
    <w:uiPriority w:val="99"/>
    <w:semiHidden/>
    <w:rsid w:val="00551613"/>
  </w:style>
  <w:style w:type="paragraph" w:styleId="BodyText2">
    <w:name w:val="Body Text 2"/>
    <w:basedOn w:val="Normal"/>
    <w:link w:val="2"/>
    <w:semiHidden/>
    <w:unhideWhenUsed/>
    <w:rsid w:val="00551613"/>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551613"/>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